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A4" w:rsidRPr="005E7CA4" w:rsidRDefault="005E7CA4" w:rsidP="005E7CA4">
      <w:pPr>
        <w:spacing w:after="0" w:line="240" w:lineRule="auto"/>
        <w:jc w:val="both"/>
        <w:rPr>
          <w:rFonts w:cs="Calibri"/>
          <w:b/>
        </w:rPr>
      </w:pPr>
      <w:bookmarkStart w:id="0" w:name="_GoBack"/>
      <w:bookmarkEnd w:id="0"/>
      <w:r w:rsidRPr="005E7CA4">
        <w:rPr>
          <w:rFonts w:cs="Calibri"/>
          <w:b/>
        </w:rPr>
        <w:t xml:space="preserve">Опис на проектот „Истражувачко новинарство – чувар на демократијата и човековите права“ </w:t>
      </w:r>
    </w:p>
    <w:p w:rsidR="005E7CA4" w:rsidRPr="005E7CA4" w:rsidRDefault="005E7CA4" w:rsidP="005E7CA4">
      <w:pPr>
        <w:pStyle w:val="En-tte10"/>
        <w:keepNext/>
        <w:keepLines/>
        <w:shd w:val="clear" w:color="auto" w:fill="auto"/>
        <w:spacing w:after="0" w:line="240" w:lineRule="auto"/>
        <w:rPr>
          <w:rStyle w:val="En-tte1"/>
          <w:rFonts w:ascii="Calibri" w:hAnsi="Calibri"/>
          <w:bCs/>
          <w:color w:val="000000"/>
          <w:sz w:val="22"/>
          <w:szCs w:val="22"/>
          <w:lang w:val="mk-MK"/>
        </w:rPr>
      </w:pPr>
      <w:r w:rsidRPr="005E7CA4">
        <w:rPr>
          <w:rStyle w:val="En-tte1"/>
          <w:rFonts w:ascii="Calibri" w:hAnsi="Calibri"/>
          <w:b/>
          <w:bCs/>
          <w:color w:val="000000"/>
          <w:sz w:val="22"/>
          <w:szCs w:val="22"/>
          <w:lang w:val="mk-MK"/>
        </w:rPr>
        <w:t xml:space="preserve">         </w:t>
      </w:r>
    </w:p>
    <w:p w:rsidR="005E7CA4" w:rsidRPr="005E7CA4" w:rsidRDefault="005E7CA4" w:rsidP="005E7CA4">
      <w:pPr>
        <w:pStyle w:val="En-tte10"/>
        <w:keepNext/>
        <w:keepLines/>
        <w:shd w:val="clear" w:color="auto" w:fill="auto"/>
        <w:spacing w:after="0" w:line="240" w:lineRule="auto"/>
        <w:jc w:val="both"/>
        <w:rPr>
          <w:b w:val="0"/>
          <w:lang w:val="mk-MK"/>
        </w:rPr>
      </w:pPr>
      <w:r w:rsidRPr="005E7CA4">
        <w:rPr>
          <w:rFonts w:ascii="Calibri" w:hAnsi="Calibri"/>
          <w:b w:val="0"/>
          <w:sz w:val="22"/>
          <w:szCs w:val="22"/>
          <w:lang w:val="mk-MK"/>
        </w:rPr>
        <w:t xml:space="preserve">Проектот „Истражувачко новинарство – чувар на демократијата и човековите права“ е проект финансиран од Европската Унија и се имплементира од страна на Центарот за управување со промени во соработка со Институтот за човекови права. Тој придонесува кон зајакнување на граѓанските организации кои делуваат во областа на слободата на изразување и медиумите и го подобрува нивното влијание врз процесот на креирање политики во однос на слободата на медиумите, ја подобрува соработката меѓу нив, како и го поддржува медиумскиот интегритет и ја зголемува професионалноста на новинарите и медиумски организации. Целта е насочена кон исполнување на стандардите и критериумите за членство во ЕУ, а релевантноста на проектот се обезбедува на мноштво начини. </w:t>
      </w:r>
    </w:p>
    <w:p w:rsidR="005E7CA4" w:rsidRPr="005E7CA4" w:rsidRDefault="005E7CA4" w:rsidP="005E7CA4">
      <w:pPr>
        <w:pStyle w:val="En-tte10"/>
        <w:keepNext/>
        <w:keepLines/>
        <w:shd w:val="clear" w:color="auto" w:fill="auto"/>
        <w:spacing w:after="0" w:line="240" w:lineRule="auto"/>
        <w:jc w:val="both"/>
        <w:rPr>
          <w:rFonts w:ascii="Calibri" w:hAnsi="Calibri"/>
          <w:b w:val="0"/>
          <w:sz w:val="22"/>
          <w:szCs w:val="22"/>
          <w:lang w:val="mk-MK"/>
        </w:rPr>
      </w:pPr>
    </w:p>
    <w:p w:rsidR="005E7CA4" w:rsidRPr="005E7CA4" w:rsidRDefault="005E7CA4" w:rsidP="005E7CA4">
      <w:pPr>
        <w:pStyle w:val="En-tte10"/>
        <w:keepNext/>
        <w:keepLines/>
        <w:shd w:val="clear" w:color="auto" w:fill="auto"/>
        <w:spacing w:after="0" w:line="240" w:lineRule="auto"/>
        <w:jc w:val="both"/>
        <w:rPr>
          <w:rFonts w:ascii="Calibri" w:hAnsi="Calibri"/>
          <w:b w:val="0"/>
          <w:sz w:val="22"/>
          <w:szCs w:val="22"/>
          <w:lang w:val="mk-MK"/>
        </w:rPr>
      </w:pPr>
      <w:r w:rsidRPr="005E7CA4">
        <w:rPr>
          <w:rFonts w:ascii="Calibri" w:hAnsi="Calibri"/>
          <w:b w:val="0"/>
          <w:sz w:val="22"/>
          <w:szCs w:val="22"/>
          <w:lang w:val="mk-MK"/>
        </w:rPr>
        <w:t xml:space="preserve">Активностите кои се дел од проектот опфаќаат воспоставување платформа на граѓански организации која активно ќе ги поттикне и промовира истражувачкото новинарство во областа на човековите права и правосудството (Глава 23 и 24) како и градење капацитети, развој на професионалните стандарди и етика со поддршка и соработка на медиумите: телевизија Телма, неделникот Фокус и веб порталот Novatv.mk, како соработници на проектот.  </w:t>
      </w:r>
    </w:p>
    <w:p w:rsidR="005E7CA4" w:rsidRPr="005E7CA4" w:rsidRDefault="005E7CA4" w:rsidP="005E7CA4">
      <w:pPr>
        <w:pStyle w:val="En-tte10"/>
        <w:keepNext/>
        <w:keepLines/>
        <w:shd w:val="clear" w:color="auto" w:fill="auto"/>
        <w:spacing w:after="0" w:line="240" w:lineRule="auto"/>
        <w:jc w:val="both"/>
        <w:rPr>
          <w:rFonts w:ascii="Calibri" w:hAnsi="Calibri"/>
          <w:b w:val="0"/>
          <w:sz w:val="22"/>
          <w:szCs w:val="22"/>
          <w:lang w:val="mk-MK"/>
        </w:rPr>
      </w:pPr>
    </w:p>
    <w:p w:rsidR="005E7CA4" w:rsidRPr="005E7CA4" w:rsidRDefault="005E7CA4" w:rsidP="005E7CA4">
      <w:pPr>
        <w:spacing w:after="0" w:line="240" w:lineRule="auto"/>
        <w:jc w:val="both"/>
        <w:rPr>
          <w:rFonts w:cs="Calibri"/>
        </w:rPr>
      </w:pPr>
      <w:r w:rsidRPr="005E7CA4">
        <w:rPr>
          <w:rFonts w:cs="Calibri"/>
        </w:rPr>
        <w:t>Општа цел на проектот е поттикнување на медиумите и граѓанските организации на акции кои ќе овозможат амбиент за остварување на правото на слободата на изразување и унапредување на интегритетот на медиумите, како клучни елементи во процесот на пристапување на РМ кон ЕУ.</w:t>
      </w:r>
    </w:p>
    <w:p w:rsidR="005E7CA4" w:rsidRPr="005E7CA4" w:rsidRDefault="005E7CA4" w:rsidP="005E7CA4">
      <w:pPr>
        <w:spacing w:after="0" w:line="240" w:lineRule="auto"/>
        <w:jc w:val="both"/>
        <w:rPr>
          <w:rFonts w:cs="Calibri"/>
        </w:rPr>
      </w:pPr>
    </w:p>
    <w:p w:rsidR="005E7CA4" w:rsidRPr="005E7CA4" w:rsidRDefault="005E7CA4" w:rsidP="005E7CA4">
      <w:pPr>
        <w:spacing w:after="0" w:line="240" w:lineRule="auto"/>
        <w:jc w:val="both"/>
        <w:rPr>
          <w:rFonts w:cs="Calibri"/>
        </w:rPr>
      </w:pPr>
      <w:r w:rsidRPr="005E7CA4">
        <w:rPr>
          <w:rFonts w:cs="Calibri"/>
        </w:rPr>
        <w:t>Специфични цели се:</w:t>
      </w:r>
    </w:p>
    <w:p w:rsidR="005E7CA4" w:rsidRPr="005E7CA4" w:rsidRDefault="005E7CA4" w:rsidP="005E7CA4">
      <w:pPr>
        <w:spacing w:after="0" w:line="240" w:lineRule="auto"/>
        <w:jc w:val="both"/>
        <w:rPr>
          <w:rFonts w:cs="Calibri"/>
        </w:rPr>
      </w:pPr>
    </w:p>
    <w:p w:rsidR="005E7CA4" w:rsidRPr="005E7CA4" w:rsidRDefault="005E7CA4" w:rsidP="005E7CA4">
      <w:pPr>
        <w:pStyle w:val="ListParagraph"/>
        <w:numPr>
          <w:ilvl w:val="0"/>
          <w:numId w:val="35"/>
        </w:numPr>
        <w:spacing w:after="0" w:line="240" w:lineRule="auto"/>
        <w:ind w:left="0"/>
        <w:jc w:val="both"/>
        <w:rPr>
          <w:rFonts w:cs="Calibri"/>
          <w:lang w:val="mk-MK"/>
        </w:rPr>
      </w:pPr>
      <w:r w:rsidRPr="005E7CA4">
        <w:rPr>
          <w:rFonts w:cs="Calibri"/>
          <w:lang w:val="mk-MK"/>
        </w:rPr>
        <w:t>Зајакнување на интегритетот на медиумите и професионалноста на новинарите и медиумските здруженија;</w:t>
      </w:r>
    </w:p>
    <w:p w:rsidR="005E7CA4" w:rsidRPr="005E7CA4" w:rsidRDefault="005E7CA4" w:rsidP="005E7CA4">
      <w:pPr>
        <w:pStyle w:val="ListParagraph"/>
        <w:numPr>
          <w:ilvl w:val="0"/>
          <w:numId w:val="35"/>
        </w:numPr>
        <w:spacing w:after="0" w:line="240" w:lineRule="auto"/>
        <w:ind w:left="0"/>
        <w:jc w:val="both"/>
        <w:rPr>
          <w:rFonts w:cs="Calibri"/>
          <w:lang w:val="mk-MK"/>
        </w:rPr>
      </w:pPr>
      <w:r w:rsidRPr="005E7CA4">
        <w:rPr>
          <w:rFonts w:cs="Calibri"/>
          <w:lang w:val="mk-MK"/>
        </w:rPr>
        <w:t>Зајакнување на капацитетите на граѓанските организации во областа на слободата на изразување и медиумите;</w:t>
      </w:r>
    </w:p>
    <w:p w:rsidR="005E7CA4" w:rsidRPr="005E7CA4" w:rsidRDefault="005E7CA4" w:rsidP="005E7CA4">
      <w:pPr>
        <w:pStyle w:val="ListParagraph"/>
        <w:numPr>
          <w:ilvl w:val="0"/>
          <w:numId w:val="35"/>
        </w:numPr>
        <w:spacing w:after="0" w:line="240" w:lineRule="auto"/>
        <w:ind w:left="0"/>
        <w:jc w:val="both"/>
        <w:rPr>
          <w:rFonts w:cs="Calibri"/>
          <w:lang w:val="mk-MK"/>
        </w:rPr>
      </w:pPr>
      <w:r w:rsidRPr="005E7CA4">
        <w:rPr>
          <w:rFonts w:cs="Calibri"/>
          <w:lang w:val="mk-MK"/>
        </w:rPr>
        <w:t>Засилено влијание врз процесот на креирање политики во врска со слободата на медиумите како и подобрување на соработката преку воспоставување на платформа за дијалог;</w:t>
      </w:r>
    </w:p>
    <w:p w:rsidR="005E7CA4" w:rsidRPr="005E7CA4" w:rsidRDefault="005E7CA4" w:rsidP="005E7CA4">
      <w:pPr>
        <w:pStyle w:val="ListParagraph"/>
        <w:numPr>
          <w:ilvl w:val="0"/>
          <w:numId w:val="35"/>
        </w:numPr>
        <w:spacing w:after="0" w:line="240" w:lineRule="auto"/>
        <w:ind w:left="0"/>
        <w:jc w:val="both"/>
        <w:rPr>
          <w:rFonts w:cs="Calibri"/>
          <w:lang w:val="mk-MK"/>
        </w:rPr>
      </w:pPr>
      <w:r w:rsidRPr="005E7CA4">
        <w:rPr>
          <w:rFonts w:cs="Calibri"/>
          <w:lang w:val="mk-MK"/>
        </w:rPr>
        <w:t>Подобрување на условите за квалитетот на истражувачкото новинарство преку современи / иновативни пристапи во областа на човековите права и судството (Поглавје23 и 24);</w:t>
      </w:r>
    </w:p>
    <w:p w:rsidR="005E7CA4" w:rsidRPr="005E7CA4" w:rsidRDefault="005E7CA4" w:rsidP="005E7CA4">
      <w:pPr>
        <w:pStyle w:val="ListParagraph"/>
        <w:numPr>
          <w:ilvl w:val="0"/>
          <w:numId w:val="35"/>
        </w:numPr>
        <w:spacing w:after="0" w:line="240" w:lineRule="auto"/>
        <w:ind w:left="0"/>
        <w:jc w:val="both"/>
        <w:rPr>
          <w:rFonts w:cs="Calibri"/>
          <w:lang w:val="mk-MK"/>
        </w:rPr>
      </w:pPr>
      <w:r w:rsidRPr="005E7CA4">
        <w:rPr>
          <w:rFonts w:cs="Calibri"/>
          <w:lang w:val="mk-MK"/>
        </w:rPr>
        <w:t>Зголемување на медиумската писменост и разбирање на улогата на професионалното и на етичкото новинарство во печатените и електронските медиуми.</w:t>
      </w:r>
    </w:p>
    <w:p w:rsidR="005E7CA4" w:rsidRPr="005E7CA4" w:rsidRDefault="005E7CA4" w:rsidP="005E7CA4">
      <w:pPr>
        <w:pStyle w:val="ListParagraph"/>
        <w:spacing w:after="0" w:line="240" w:lineRule="auto"/>
        <w:ind w:left="0"/>
        <w:jc w:val="both"/>
        <w:rPr>
          <w:rFonts w:cs="Calibri"/>
          <w:lang w:val="mk-MK"/>
        </w:rPr>
      </w:pPr>
    </w:p>
    <w:p w:rsidR="005E7CA4" w:rsidRPr="005E7CA4" w:rsidRDefault="005E7CA4" w:rsidP="005E7CA4">
      <w:pPr>
        <w:pStyle w:val="ListParagraph"/>
        <w:spacing w:after="0" w:line="240" w:lineRule="auto"/>
        <w:ind w:left="0"/>
        <w:jc w:val="both"/>
        <w:rPr>
          <w:rFonts w:cs="Calibri"/>
          <w:lang w:val="mk-MK"/>
        </w:rPr>
      </w:pPr>
    </w:p>
    <w:p w:rsidR="005E7CA4" w:rsidRPr="005E7CA4" w:rsidRDefault="005E7CA4" w:rsidP="005E7CA4">
      <w:pPr>
        <w:pStyle w:val="En-tte10"/>
        <w:keepNext/>
        <w:keepLines/>
        <w:shd w:val="clear" w:color="auto" w:fill="auto"/>
        <w:spacing w:after="0" w:line="240" w:lineRule="auto"/>
        <w:jc w:val="both"/>
        <w:rPr>
          <w:rStyle w:val="En-tte1"/>
          <w:rFonts w:ascii="Calibri" w:hAnsi="Calibri"/>
          <w:bCs/>
          <w:color w:val="000000"/>
          <w:sz w:val="22"/>
          <w:szCs w:val="22"/>
          <w:lang w:val="mk-MK"/>
        </w:rPr>
      </w:pPr>
      <w:r w:rsidRPr="005E7CA4">
        <w:rPr>
          <w:rFonts w:ascii="Calibri" w:hAnsi="Calibri"/>
          <w:b w:val="0"/>
          <w:sz w:val="22"/>
          <w:szCs w:val="22"/>
          <w:lang w:val="mk-MK"/>
        </w:rPr>
        <w:t xml:space="preserve">Проектот предвидува бројни обуки и советувања како за граѓанските организации кои работат во областа на медиумите така и за новинарите професионалци и младите новинари и студенти на новинарство на трите државни универзитети во земјава. </w:t>
      </w:r>
    </w:p>
    <w:p w:rsidR="005E7CA4" w:rsidRPr="005E7CA4" w:rsidRDefault="005E7CA4" w:rsidP="005E7CA4">
      <w:pPr>
        <w:pStyle w:val="En-tte10"/>
        <w:keepNext/>
        <w:keepLines/>
        <w:shd w:val="clear" w:color="auto" w:fill="auto"/>
        <w:spacing w:after="0" w:line="240" w:lineRule="auto"/>
        <w:rPr>
          <w:rStyle w:val="En-tte1"/>
          <w:rFonts w:ascii="Calibri" w:hAnsi="Calibri"/>
          <w:bCs/>
          <w:color w:val="000000"/>
          <w:sz w:val="22"/>
          <w:szCs w:val="22"/>
          <w:lang w:val="mk-MK"/>
        </w:rPr>
      </w:pPr>
      <w:r w:rsidRPr="005E7CA4">
        <w:rPr>
          <w:rStyle w:val="En-tte1"/>
          <w:rFonts w:ascii="Calibri" w:hAnsi="Calibri"/>
          <w:bCs/>
          <w:color w:val="000000"/>
          <w:sz w:val="22"/>
          <w:szCs w:val="22"/>
          <w:lang w:val="mk-MK"/>
        </w:rPr>
        <w:t xml:space="preserve">Проектот ќе трае 2 години. </w:t>
      </w:r>
    </w:p>
    <w:p w:rsidR="005E7CA4" w:rsidRPr="005E7CA4" w:rsidRDefault="005E7CA4" w:rsidP="005E7CA4">
      <w:pPr>
        <w:spacing w:after="0" w:line="240" w:lineRule="auto"/>
      </w:pPr>
    </w:p>
    <w:p w:rsidR="00EC1950" w:rsidRPr="005E7CA4" w:rsidRDefault="00EC1950" w:rsidP="005E7CA4"/>
    <w:sectPr w:rsidR="00EC1950" w:rsidRPr="005E7CA4" w:rsidSect="002117ED">
      <w:headerReference w:type="even" r:id="rId8"/>
      <w:headerReference w:type="default" r:id="rId9"/>
      <w:footerReference w:type="default" r:id="rId10"/>
      <w:headerReference w:type="first" r:id="rId11"/>
      <w:footerReference w:type="first" r:id="rId12"/>
      <w:type w:val="continuous"/>
      <w:pgSz w:w="11906" w:h="16838"/>
      <w:pgMar w:top="224" w:right="1133" w:bottom="1440"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E99" w:rsidRDefault="003E0E99" w:rsidP="00A87CB8">
      <w:pPr>
        <w:spacing w:after="0" w:line="240" w:lineRule="auto"/>
      </w:pPr>
      <w:r>
        <w:separator/>
      </w:r>
    </w:p>
  </w:endnote>
  <w:endnote w:type="continuationSeparator" w:id="0">
    <w:p w:rsidR="003E0E99" w:rsidRDefault="003E0E99" w:rsidP="00A87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F2" w:rsidRPr="00B97EFC" w:rsidRDefault="004214F2" w:rsidP="004214F2">
    <w:pPr>
      <w:pStyle w:val="Footer"/>
      <w:pBdr>
        <w:top w:val="single" w:sz="4" w:space="0" w:color="auto"/>
      </w:pBdr>
      <w:tabs>
        <w:tab w:val="clear" w:pos="4513"/>
        <w:tab w:val="left" w:pos="2285"/>
        <w:tab w:val="center" w:pos="9072"/>
      </w:tabs>
      <w:jc w:val="center"/>
      <w:rPr>
        <w:rFonts w:cs="Calibri"/>
        <w:sz w:val="18"/>
        <w:szCs w:val="18"/>
      </w:rPr>
    </w:pPr>
    <w:r>
      <w:tab/>
    </w:r>
    <w:r>
      <w:rPr>
        <w:rFonts w:cs="Calibri"/>
        <w:noProof/>
        <w:sz w:val="18"/>
        <w:szCs w:val="18"/>
        <w:lang w:val="en-US"/>
      </w:rPr>
      <w:drawing>
        <wp:anchor distT="0" distB="0" distL="114300" distR="114300" simplePos="0" relativeHeight="251659264" behindDoc="0" locked="0" layoutInCell="1" allowOverlap="1" wp14:anchorId="70A1A8E8" wp14:editId="04D9BBB4">
          <wp:simplePos x="0" y="0"/>
          <wp:positionH relativeFrom="column">
            <wp:posOffset>4445</wp:posOffset>
          </wp:positionH>
          <wp:positionV relativeFrom="paragraph">
            <wp:posOffset>20955</wp:posOffset>
          </wp:positionV>
          <wp:extent cx="933450" cy="5619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r>
      <w:rPr>
        <w:rFonts w:cs="Calibri"/>
        <w:noProof/>
        <w:sz w:val="18"/>
        <w:szCs w:val="18"/>
        <w:lang w:val="en-US"/>
      </w:rPr>
      <w:drawing>
        <wp:anchor distT="0" distB="0" distL="114300" distR="114300" simplePos="0" relativeHeight="251660288" behindDoc="0" locked="0" layoutInCell="1" allowOverlap="1" wp14:anchorId="30029FC4" wp14:editId="6FB7DE98">
          <wp:simplePos x="0" y="0"/>
          <wp:positionH relativeFrom="column">
            <wp:posOffset>4848225</wp:posOffset>
          </wp:positionH>
          <wp:positionV relativeFrom="paragraph">
            <wp:posOffset>28575</wp:posOffset>
          </wp:positionV>
          <wp:extent cx="885825" cy="5048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anchor>
      </w:drawing>
    </w:r>
  </w:p>
  <w:p w:rsidR="004214F2" w:rsidRPr="00B97EFC" w:rsidRDefault="004214F2" w:rsidP="004214F2">
    <w:pPr>
      <w:pStyle w:val="Footer"/>
      <w:tabs>
        <w:tab w:val="clear" w:pos="4513"/>
        <w:tab w:val="center" w:pos="4111"/>
      </w:tabs>
      <w:jc w:val="center"/>
      <w:rPr>
        <w:rFonts w:cs="Calibri"/>
        <w:sz w:val="18"/>
        <w:szCs w:val="18"/>
      </w:rPr>
    </w:pPr>
    <w:r w:rsidRPr="00B97EFC">
      <w:rPr>
        <w:rFonts w:cs="Calibri"/>
        <w:sz w:val="18"/>
        <w:szCs w:val="18"/>
      </w:rPr>
      <w:t>Проектот е финансиран од Европската Унија</w:t>
    </w:r>
  </w:p>
  <w:p w:rsidR="004214F2" w:rsidRDefault="00AC6E2C" w:rsidP="004214F2">
    <w:pPr>
      <w:pStyle w:val="Footer"/>
    </w:pPr>
    <w:r>
      <w:tab/>
    </w:r>
    <w:r>
      <w:tab/>
    </w:r>
    <w:r w:rsidR="00D32A1F">
      <w:fldChar w:fldCharType="begin"/>
    </w:r>
    <w:r>
      <w:instrText xml:space="preserve"> PAGE   \* MERGEFORMAT </w:instrText>
    </w:r>
    <w:r w:rsidR="00D32A1F">
      <w:fldChar w:fldCharType="separate"/>
    </w:r>
    <w:r w:rsidR="005E7CA4">
      <w:rPr>
        <w:noProof/>
      </w:rPr>
      <w:t>2</w:t>
    </w:r>
    <w:r w:rsidR="00D32A1F">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F2" w:rsidRPr="00B97EFC" w:rsidRDefault="004214F2" w:rsidP="004214F2">
    <w:pPr>
      <w:pStyle w:val="Footer"/>
      <w:pBdr>
        <w:top w:val="single" w:sz="4" w:space="0" w:color="auto"/>
      </w:pBdr>
      <w:tabs>
        <w:tab w:val="clear" w:pos="4513"/>
        <w:tab w:val="left" w:pos="2285"/>
        <w:tab w:val="center" w:pos="9072"/>
      </w:tabs>
      <w:jc w:val="center"/>
      <w:rPr>
        <w:rFonts w:cs="Calibri"/>
        <w:sz w:val="18"/>
        <w:szCs w:val="18"/>
      </w:rPr>
    </w:pPr>
    <w:r>
      <w:tab/>
    </w:r>
    <w:r>
      <w:rPr>
        <w:rFonts w:cs="Calibri"/>
        <w:noProof/>
        <w:sz w:val="18"/>
        <w:szCs w:val="18"/>
        <w:lang w:val="en-US"/>
      </w:rPr>
      <w:drawing>
        <wp:anchor distT="0" distB="0" distL="114300" distR="114300" simplePos="0" relativeHeight="251662336" behindDoc="0" locked="0" layoutInCell="1" allowOverlap="1" wp14:anchorId="4ED8630D" wp14:editId="5E5CC030">
          <wp:simplePos x="0" y="0"/>
          <wp:positionH relativeFrom="column">
            <wp:posOffset>4445</wp:posOffset>
          </wp:positionH>
          <wp:positionV relativeFrom="paragraph">
            <wp:posOffset>20955</wp:posOffset>
          </wp:positionV>
          <wp:extent cx="933450" cy="5619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61975"/>
                  </a:xfrm>
                  <a:prstGeom prst="rect">
                    <a:avLst/>
                  </a:prstGeom>
                  <a:noFill/>
                  <a:ln>
                    <a:noFill/>
                  </a:ln>
                </pic:spPr>
              </pic:pic>
            </a:graphicData>
          </a:graphic>
        </wp:anchor>
      </w:drawing>
    </w:r>
    <w:r>
      <w:rPr>
        <w:rFonts w:cs="Calibri"/>
        <w:noProof/>
        <w:sz w:val="18"/>
        <w:szCs w:val="18"/>
        <w:lang w:val="en-US"/>
      </w:rPr>
      <w:drawing>
        <wp:anchor distT="0" distB="0" distL="114300" distR="114300" simplePos="0" relativeHeight="251663360" behindDoc="0" locked="0" layoutInCell="1" allowOverlap="1" wp14:anchorId="2745E2CE" wp14:editId="3F1ACBDB">
          <wp:simplePos x="0" y="0"/>
          <wp:positionH relativeFrom="column">
            <wp:posOffset>4848225</wp:posOffset>
          </wp:positionH>
          <wp:positionV relativeFrom="paragraph">
            <wp:posOffset>28575</wp:posOffset>
          </wp:positionV>
          <wp:extent cx="885825" cy="50482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5825" cy="504825"/>
                  </a:xfrm>
                  <a:prstGeom prst="rect">
                    <a:avLst/>
                  </a:prstGeom>
                  <a:noFill/>
                  <a:ln>
                    <a:noFill/>
                  </a:ln>
                </pic:spPr>
              </pic:pic>
            </a:graphicData>
          </a:graphic>
        </wp:anchor>
      </w:drawing>
    </w:r>
  </w:p>
  <w:p w:rsidR="004214F2" w:rsidRPr="00B97EFC" w:rsidRDefault="004214F2" w:rsidP="004214F2">
    <w:pPr>
      <w:pStyle w:val="Footer"/>
      <w:tabs>
        <w:tab w:val="clear" w:pos="4513"/>
        <w:tab w:val="center" w:pos="4111"/>
      </w:tabs>
      <w:jc w:val="center"/>
      <w:rPr>
        <w:rFonts w:cs="Calibri"/>
        <w:sz w:val="18"/>
        <w:szCs w:val="18"/>
      </w:rPr>
    </w:pPr>
    <w:r w:rsidRPr="00B97EFC">
      <w:rPr>
        <w:rFonts w:cs="Calibri"/>
        <w:sz w:val="18"/>
        <w:szCs w:val="18"/>
      </w:rPr>
      <w:t>Проектот е финансиран од Европската Унија</w:t>
    </w:r>
  </w:p>
  <w:p w:rsidR="004214F2" w:rsidRDefault="004214F2" w:rsidP="004214F2">
    <w:pPr>
      <w:pStyle w:val="Footer"/>
    </w:pPr>
  </w:p>
  <w:p w:rsidR="004214F2" w:rsidRDefault="00421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E99" w:rsidRDefault="003E0E99" w:rsidP="00A87CB8">
      <w:pPr>
        <w:spacing w:after="0" w:line="240" w:lineRule="auto"/>
      </w:pPr>
      <w:r>
        <w:separator/>
      </w:r>
    </w:p>
  </w:footnote>
  <w:footnote w:type="continuationSeparator" w:id="0">
    <w:p w:rsidR="003E0E99" w:rsidRDefault="003E0E99" w:rsidP="00A87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4D2" w:rsidRDefault="006C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713" w:rsidRPr="00296DEB" w:rsidRDefault="00296DEB" w:rsidP="005E0405">
    <w:pPr>
      <w:pStyle w:val="Header"/>
      <w:pBdr>
        <w:bottom w:val="single" w:sz="4" w:space="1" w:color="auto"/>
      </w:pBdr>
      <w:rPr>
        <w:rFonts w:ascii="Times New Roman" w:hAnsi="Times New Roman"/>
        <w:i/>
        <w:lang w:val="en-US"/>
      </w:rPr>
    </w:pPr>
    <w:r>
      <w:rPr>
        <w:rFonts w:ascii="Times New Roman" w:hAnsi="Times New Roman"/>
        <w:i/>
      </w:rPr>
      <w:t>Истражувачко новинарство – чувар на демократијата и човековите права</w:t>
    </w:r>
  </w:p>
  <w:p w:rsidR="00296DEB" w:rsidRDefault="00296D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BD9" w:rsidRDefault="00757F50" w:rsidP="00757F50">
    <w:pPr>
      <w:spacing w:after="0" w:line="240" w:lineRule="auto"/>
      <w:rPr>
        <w:rFonts w:ascii="Times New Roman" w:hAnsi="Times New Roman"/>
        <w:noProof/>
        <w:sz w:val="18"/>
        <w:szCs w:val="18"/>
      </w:rPr>
    </w:pPr>
    <w:r>
      <w:rPr>
        <w:rFonts w:ascii="Times New Roman" w:hAnsi="Times New Roman"/>
        <w:b/>
        <w:noProof/>
        <w:sz w:val="28"/>
        <w:szCs w:val="28"/>
        <w:lang w:val="en-US"/>
      </w:rPr>
      <w:drawing>
        <wp:inline distT="0" distB="0" distL="0" distR="0" wp14:anchorId="7BE3567D" wp14:editId="5B7A018E">
          <wp:extent cx="1309349" cy="641838"/>
          <wp:effectExtent l="19050" t="0" r="5101" b="0"/>
          <wp:docPr id="3" name="Picture 1" descr="Logo CUP-ANG POSLED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P-ANG POSLED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501" cy="644363"/>
                  </a:xfrm>
                  <a:prstGeom prst="rect">
                    <a:avLst/>
                  </a:prstGeom>
                  <a:noFill/>
                  <a:ln w="9525">
                    <a:noFill/>
                    <a:miter lim="800000"/>
                    <a:headEnd/>
                    <a:tailEnd/>
                  </a:ln>
                </pic:spPr>
              </pic:pic>
            </a:graphicData>
          </a:graphic>
        </wp:inline>
      </w:drawing>
    </w:r>
    <w:r w:rsidR="006B5BD9" w:rsidRPr="001B5B0E">
      <w:rPr>
        <w:rFonts w:ascii="Times New Roman" w:hAnsi="Times New Roman"/>
        <w:noProof/>
        <w:sz w:val="18"/>
        <w:szCs w:val="18"/>
      </w:rPr>
      <w:t>Истр</w:t>
    </w:r>
    <w:r w:rsidR="006B5BD9">
      <w:rPr>
        <w:rFonts w:ascii="Times New Roman" w:hAnsi="Times New Roman"/>
        <w:noProof/>
        <w:sz w:val="18"/>
        <w:szCs w:val="18"/>
      </w:rPr>
      <w:t xml:space="preserve">ажувачко новинарство -  чувар на демократијата </w:t>
    </w:r>
    <w:r w:rsidR="001A1528">
      <w:rPr>
        <w:rFonts w:ascii="Times New Roman" w:hAnsi="Times New Roman"/>
        <w:noProof/>
        <w:sz w:val="18"/>
        <w:szCs w:val="18"/>
        <w:lang w:val="en-US"/>
      </w:rPr>
      <w:drawing>
        <wp:inline distT="0" distB="0" distL="0" distR="0" wp14:anchorId="729A8012" wp14:editId="2C302A6D">
          <wp:extent cx="1327638" cy="588291"/>
          <wp:effectExtent l="0" t="0" r="6350" b="2540"/>
          <wp:docPr id="4" name="Picture 4" descr="F:\CUP\MEDIA\Investigative Journalism\IH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P\MEDIA\Investigative Journalism\IHR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7740" cy="588336"/>
                  </a:xfrm>
                  <a:prstGeom prst="rect">
                    <a:avLst/>
                  </a:prstGeom>
                  <a:noFill/>
                  <a:ln>
                    <a:noFill/>
                  </a:ln>
                </pic:spPr>
              </pic:pic>
            </a:graphicData>
          </a:graphic>
        </wp:inline>
      </w:drawing>
    </w:r>
  </w:p>
  <w:p w:rsidR="00757F50" w:rsidRPr="006B5BD9" w:rsidRDefault="006B5BD9" w:rsidP="00757F50">
    <w:pPr>
      <w:spacing w:after="0" w:line="240" w:lineRule="auto"/>
      <w:rPr>
        <w:rFonts w:ascii="Times New Roman" w:hAnsi="Times New Roman"/>
        <w:noProof/>
        <w:sz w:val="18"/>
        <w:szCs w:val="18"/>
      </w:rPr>
    </w:pPr>
    <w:r>
      <w:rPr>
        <w:rFonts w:ascii="Times New Roman" w:hAnsi="Times New Roman"/>
        <w:noProof/>
        <w:sz w:val="18"/>
        <w:szCs w:val="18"/>
      </w:rPr>
      <w:t xml:space="preserve">                                                                 </w:t>
    </w:r>
    <w:r w:rsidR="00F23BE5">
      <w:rPr>
        <w:rFonts w:ascii="Times New Roman" w:hAnsi="Times New Roman"/>
        <w:noProof/>
        <w:sz w:val="18"/>
        <w:szCs w:val="18"/>
      </w:rPr>
      <w:t xml:space="preserve">             и човековите права</w:t>
    </w:r>
    <w:r w:rsidR="00757F50" w:rsidRPr="001B5B0E">
      <w:rPr>
        <w:rFonts w:ascii="Times New Roman" w:hAnsi="Times New Roman"/>
        <w:b/>
        <w:noProof/>
        <w:sz w:val="28"/>
        <w:szCs w:val="28"/>
      </w:rPr>
      <w:br w:type="textWrapping" w:clear="all"/>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r w:rsidR="00757F50">
      <w:rPr>
        <w:rFonts w:ascii="Times New Roman" w:hAnsi="Times New Roman"/>
        <w:noProof/>
        <w:sz w:val="28"/>
        <w:szCs w:val="28"/>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AB6"/>
    <w:multiLevelType w:val="hybridMultilevel"/>
    <w:tmpl w:val="B6D21D68"/>
    <w:lvl w:ilvl="0" w:tplc="90907F0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F0B51"/>
    <w:multiLevelType w:val="hybridMultilevel"/>
    <w:tmpl w:val="C28E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C09BD"/>
    <w:multiLevelType w:val="hybridMultilevel"/>
    <w:tmpl w:val="881AD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0764D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D9429A4"/>
    <w:multiLevelType w:val="multilevel"/>
    <w:tmpl w:val="845E81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DC184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273036B"/>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A1F3C02"/>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EA14618"/>
    <w:multiLevelType w:val="hybridMultilevel"/>
    <w:tmpl w:val="F5D2206A"/>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21B901B9"/>
    <w:multiLevelType w:val="hybridMultilevel"/>
    <w:tmpl w:val="AE6AAD1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15:restartNumberingAfterBreak="0">
    <w:nsid w:val="2C3C35B9"/>
    <w:multiLevelType w:val="hybridMultilevel"/>
    <w:tmpl w:val="77B26C66"/>
    <w:lvl w:ilvl="0" w:tplc="32543D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91401"/>
    <w:multiLevelType w:val="hybridMultilevel"/>
    <w:tmpl w:val="2EA6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26CBD"/>
    <w:multiLevelType w:val="hybridMultilevel"/>
    <w:tmpl w:val="003E9C4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3" w15:restartNumberingAfterBreak="0">
    <w:nsid w:val="340C6336"/>
    <w:multiLevelType w:val="hybridMultilevel"/>
    <w:tmpl w:val="6FD6E76E"/>
    <w:lvl w:ilvl="0" w:tplc="37C25A3E">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5356398"/>
    <w:multiLevelType w:val="hybridMultilevel"/>
    <w:tmpl w:val="F8E4C5B6"/>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5" w15:restartNumberingAfterBreak="0">
    <w:nsid w:val="379803A5"/>
    <w:multiLevelType w:val="hybridMultilevel"/>
    <w:tmpl w:val="4E663596"/>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B0039E3"/>
    <w:multiLevelType w:val="hybridMultilevel"/>
    <w:tmpl w:val="38C68BE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BC94F94"/>
    <w:multiLevelType w:val="hybridMultilevel"/>
    <w:tmpl w:val="34D43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045B1"/>
    <w:multiLevelType w:val="multilevel"/>
    <w:tmpl w:val="B55C3F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154563"/>
    <w:multiLevelType w:val="hybridMultilevel"/>
    <w:tmpl w:val="4024EEE0"/>
    <w:lvl w:ilvl="0" w:tplc="07B4CF58">
      <w:numFmt w:val="bullet"/>
      <w:lvlText w:val="-"/>
      <w:lvlJc w:val="left"/>
      <w:pPr>
        <w:ind w:left="720" w:hanging="360"/>
      </w:pPr>
      <w:rPr>
        <w:rFonts w:ascii="Calibri" w:eastAsia="Calibri" w:hAnsi="Calibri" w:cs="Calibri"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47A00B64"/>
    <w:multiLevelType w:val="hybridMultilevel"/>
    <w:tmpl w:val="6832BCA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449B9"/>
    <w:multiLevelType w:val="hybridMultilevel"/>
    <w:tmpl w:val="E8280D10"/>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2" w15:restartNumberingAfterBreak="0">
    <w:nsid w:val="5539232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6B2427A"/>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770392D"/>
    <w:multiLevelType w:val="hybridMultilevel"/>
    <w:tmpl w:val="C35C48B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60A31C40"/>
    <w:multiLevelType w:val="hybridMultilevel"/>
    <w:tmpl w:val="F3E2DD8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6" w15:restartNumberingAfterBreak="0">
    <w:nsid w:val="61026771"/>
    <w:multiLevelType w:val="hybridMultilevel"/>
    <w:tmpl w:val="54EA1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C7B19"/>
    <w:multiLevelType w:val="hybridMultilevel"/>
    <w:tmpl w:val="A67C6A0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8" w15:restartNumberingAfterBreak="0">
    <w:nsid w:val="65C916BE"/>
    <w:multiLevelType w:val="hybridMultilevel"/>
    <w:tmpl w:val="D00AB1AE"/>
    <w:lvl w:ilvl="0" w:tplc="0CF0A3AE">
      <w:start w:val="2012"/>
      <w:numFmt w:val="bullet"/>
      <w:lvlText w:val="-"/>
      <w:lvlJc w:val="left"/>
      <w:pPr>
        <w:ind w:left="720" w:hanging="360"/>
      </w:pPr>
      <w:rPr>
        <w:rFonts w:ascii="Arial" w:eastAsia="Times New Roman" w:hAnsi="Arial" w:cs="Aria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15:restartNumberingAfterBreak="0">
    <w:nsid w:val="67B97533"/>
    <w:multiLevelType w:val="hybridMultilevel"/>
    <w:tmpl w:val="DAE04260"/>
    <w:lvl w:ilvl="0" w:tplc="042F0001">
      <w:start w:val="1"/>
      <w:numFmt w:val="bullet"/>
      <w:lvlText w:val=""/>
      <w:lvlJc w:val="left"/>
      <w:pPr>
        <w:ind w:left="720" w:hanging="360"/>
      </w:pPr>
      <w:rPr>
        <w:rFonts w:ascii="Symbol" w:hAnsi="Symbol" w:hint="default"/>
        <w:b/>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0" w15:restartNumberingAfterBreak="0">
    <w:nsid w:val="6D825AD9"/>
    <w:multiLevelType w:val="multilevel"/>
    <w:tmpl w:val="1A2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713CA3"/>
    <w:multiLevelType w:val="hybridMultilevel"/>
    <w:tmpl w:val="C2944F50"/>
    <w:lvl w:ilvl="0" w:tplc="042F0001">
      <w:start w:val="1"/>
      <w:numFmt w:val="bullet"/>
      <w:lvlText w:val=""/>
      <w:lvlJc w:val="left"/>
      <w:pPr>
        <w:ind w:left="720" w:hanging="360"/>
      </w:pPr>
      <w:rPr>
        <w:rFonts w:ascii="Symbol" w:hAnsi="Symbol" w:hint="default"/>
      </w:rPr>
    </w:lvl>
    <w:lvl w:ilvl="1" w:tplc="04B4C018">
      <w:numFmt w:val="bullet"/>
      <w:lvlText w:val="•"/>
      <w:lvlJc w:val="left"/>
      <w:pPr>
        <w:ind w:left="1440" w:hanging="360"/>
      </w:pPr>
      <w:rPr>
        <w:rFonts w:ascii="Calibri" w:eastAsia="Calibri" w:hAnsi="Calibri" w:cs="Calibri"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2" w15:restartNumberingAfterBreak="0">
    <w:nsid w:val="76F97034"/>
    <w:multiLevelType w:val="hybridMultilevel"/>
    <w:tmpl w:val="BFEEA0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FD43736"/>
    <w:multiLevelType w:val="hybridMultilevel"/>
    <w:tmpl w:val="C43CE01E"/>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13"/>
  </w:num>
  <w:num w:numId="2">
    <w:abstractNumId w:val="33"/>
  </w:num>
  <w:num w:numId="3">
    <w:abstractNumId w:val="30"/>
  </w:num>
  <w:num w:numId="4">
    <w:abstractNumId w:val="16"/>
  </w:num>
  <w:num w:numId="5">
    <w:abstractNumId w:val="32"/>
  </w:num>
  <w:num w:numId="6">
    <w:abstractNumId w:val="28"/>
  </w:num>
  <w:num w:numId="7">
    <w:abstractNumId w:val="21"/>
  </w:num>
  <w:num w:numId="8">
    <w:abstractNumId w:val="29"/>
  </w:num>
  <w:num w:numId="9">
    <w:abstractNumId w:val="9"/>
  </w:num>
  <w:num w:numId="10">
    <w:abstractNumId w:val="25"/>
  </w:num>
  <w:num w:numId="11">
    <w:abstractNumId w:val="24"/>
  </w:num>
  <w:num w:numId="12">
    <w:abstractNumId w:val="6"/>
  </w:num>
  <w:num w:numId="13">
    <w:abstractNumId w:val="22"/>
  </w:num>
  <w:num w:numId="14">
    <w:abstractNumId w:val="23"/>
  </w:num>
  <w:num w:numId="15">
    <w:abstractNumId w:val="3"/>
  </w:num>
  <w:num w:numId="16">
    <w:abstractNumId w:val="5"/>
  </w:num>
  <w:num w:numId="17">
    <w:abstractNumId w:val="7"/>
  </w:num>
  <w:num w:numId="18">
    <w:abstractNumId w:val="26"/>
  </w:num>
  <w:num w:numId="19">
    <w:abstractNumId w:val="0"/>
  </w:num>
  <w:num w:numId="20">
    <w:abstractNumId w:val="18"/>
  </w:num>
  <w:num w:numId="21">
    <w:abstractNumId w:val="2"/>
  </w:num>
  <w:num w:numId="22">
    <w:abstractNumId w:val="17"/>
  </w:num>
  <w:num w:numId="23">
    <w:abstractNumId w:val="4"/>
  </w:num>
  <w:num w:numId="24">
    <w:abstractNumId w:val="10"/>
  </w:num>
  <w:num w:numId="25">
    <w:abstractNumId w:val="12"/>
  </w:num>
  <w:num w:numId="26">
    <w:abstractNumId w:val="27"/>
  </w:num>
  <w:num w:numId="27">
    <w:abstractNumId w:val="31"/>
  </w:num>
  <w:num w:numId="28">
    <w:abstractNumId w:val="15"/>
  </w:num>
  <w:num w:numId="29">
    <w:abstractNumId w:val="8"/>
  </w:num>
  <w:num w:numId="30">
    <w:abstractNumId w:val="19"/>
  </w:num>
  <w:num w:numId="31">
    <w:abstractNumId w:val="14"/>
  </w:num>
  <w:num w:numId="32">
    <w:abstractNumId w:val="1"/>
  </w:num>
  <w:num w:numId="33">
    <w:abstractNumId w:val="20"/>
  </w:num>
  <w:num w:numId="34">
    <w:abstractNumId w:val="1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28E"/>
    <w:rsid w:val="00004EAD"/>
    <w:rsid w:val="00011B9C"/>
    <w:rsid w:val="00035984"/>
    <w:rsid w:val="000500BD"/>
    <w:rsid w:val="00053972"/>
    <w:rsid w:val="00064EEF"/>
    <w:rsid w:val="000752E2"/>
    <w:rsid w:val="00081ECA"/>
    <w:rsid w:val="00092167"/>
    <w:rsid w:val="000A3D42"/>
    <w:rsid w:val="000B40D8"/>
    <w:rsid w:val="000C05EF"/>
    <w:rsid w:val="000D5B17"/>
    <w:rsid w:val="000E2961"/>
    <w:rsid w:val="000E3387"/>
    <w:rsid w:val="000E63C0"/>
    <w:rsid w:val="001038EB"/>
    <w:rsid w:val="00113D23"/>
    <w:rsid w:val="00116022"/>
    <w:rsid w:val="001213CF"/>
    <w:rsid w:val="0013601D"/>
    <w:rsid w:val="00141627"/>
    <w:rsid w:val="00161960"/>
    <w:rsid w:val="00162880"/>
    <w:rsid w:val="0017479B"/>
    <w:rsid w:val="00191245"/>
    <w:rsid w:val="00194E24"/>
    <w:rsid w:val="001A05F1"/>
    <w:rsid w:val="001A1528"/>
    <w:rsid w:val="001B2D7F"/>
    <w:rsid w:val="001B4C2F"/>
    <w:rsid w:val="001B4DCF"/>
    <w:rsid w:val="001B5B0E"/>
    <w:rsid w:val="001B5BB9"/>
    <w:rsid w:val="001C1977"/>
    <w:rsid w:val="001C4E54"/>
    <w:rsid w:val="001D5E18"/>
    <w:rsid w:val="001D67E8"/>
    <w:rsid w:val="00207DB9"/>
    <w:rsid w:val="002117ED"/>
    <w:rsid w:val="00214A25"/>
    <w:rsid w:val="00240DDC"/>
    <w:rsid w:val="00243D30"/>
    <w:rsid w:val="002470B4"/>
    <w:rsid w:val="0026598E"/>
    <w:rsid w:val="00266837"/>
    <w:rsid w:val="00270A93"/>
    <w:rsid w:val="002754F4"/>
    <w:rsid w:val="00276EAB"/>
    <w:rsid w:val="00284DA6"/>
    <w:rsid w:val="00287C86"/>
    <w:rsid w:val="00296DEB"/>
    <w:rsid w:val="002A042E"/>
    <w:rsid w:val="002A22DB"/>
    <w:rsid w:val="002A6EF6"/>
    <w:rsid w:val="002C4FDE"/>
    <w:rsid w:val="002C6B76"/>
    <w:rsid w:val="002D5738"/>
    <w:rsid w:val="002F2282"/>
    <w:rsid w:val="003000A7"/>
    <w:rsid w:val="003203FD"/>
    <w:rsid w:val="003268B2"/>
    <w:rsid w:val="0034294B"/>
    <w:rsid w:val="0035355F"/>
    <w:rsid w:val="00356596"/>
    <w:rsid w:val="00360E6A"/>
    <w:rsid w:val="00370E87"/>
    <w:rsid w:val="003734AB"/>
    <w:rsid w:val="00386558"/>
    <w:rsid w:val="003B1A2B"/>
    <w:rsid w:val="003B1BCB"/>
    <w:rsid w:val="003B24FF"/>
    <w:rsid w:val="003C25A8"/>
    <w:rsid w:val="003C3F97"/>
    <w:rsid w:val="003C771D"/>
    <w:rsid w:val="003D42D9"/>
    <w:rsid w:val="003E0917"/>
    <w:rsid w:val="003E0E99"/>
    <w:rsid w:val="003E2A33"/>
    <w:rsid w:val="003E5FEB"/>
    <w:rsid w:val="003F1A14"/>
    <w:rsid w:val="004214F2"/>
    <w:rsid w:val="00423B66"/>
    <w:rsid w:val="00435831"/>
    <w:rsid w:val="0044628E"/>
    <w:rsid w:val="00450AD3"/>
    <w:rsid w:val="00452ACF"/>
    <w:rsid w:val="0046014A"/>
    <w:rsid w:val="004667B2"/>
    <w:rsid w:val="004763D5"/>
    <w:rsid w:val="00481E39"/>
    <w:rsid w:val="00487865"/>
    <w:rsid w:val="004B5807"/>
    <w:rsid w:val="004C0DF4"/>
    <w:rsid w:val="004C4379"/>
    <w:rsid w:val="004D0155"/>
    <w:rsid w:val="004D60D6"/>
    <w:rsid w:val="004D7CDD"/>
    <w:rsid w:val="004E3DEA"/>
    <w:rsid w:val="004F48F8"/>
    <w:rsid w:val="00505677"/>
    <w:rsid w:val="00530CE0"/>
    <w:rsid w:val="00550AAE"/>
    <w:rsid w:val="00551DC6"/>
    <w:rsid w:val="00590BEA"/>
    <w:rsid w:val="00594E5F"/>
    <w:rsid w:val="005956D2"/>
    <w:rsid w:val="005A5150"/>
    <w:rsid w:val="005C6ADD"/>
    <w:rsid w:val="005C70E5"/>
    <w:rsid w:val="005E0405"/>
    <w:rsid w:val="005E2813"/>
    <w:rsid w:val="005E2DD0"/>
    <w:rsid w:val="005E67C4"/>
    <w:rsid w:val="005E7CA4"/>
    <w:rsid w:val="005F762D"/>
    <w:rsid w:val="00606B0D"/>
    <w:rsid w:val="0061156F"/>
    <w:rsid w:val="0062248E"/>
    <w:rsid w:val="00627138"/>
    <w:rsid w:val="006305F0"/>
    <w:rsid w:val="006337A6"/>
    <w:rsid w:val="00635103"/>
    <w:rsid w:val="006428CD"/>
    <w:rsid w:val="00646C51"/>
    <w:rsid w:val="00666C4B"/>
    <w:rsid w:val="00680049"/>
    <w:rsid w:val="00682E3C"/>
    <w:rsid w:val="006837A2"/>
    <w:rsid w:val="006976BE"/>
    <w:rsid w:val="006B5BD9"/>
    <w:rsid w:val="006C54D2"/>
    <w:rsid w:val="006D1376"/>
    <w:rsid w:val="006D42C2"/>
    <w:rsid w:val="006D4AC4"/>
    <w:rsid w:val="006E0A20"/>
    <w:rsid w:val="006E3C8B"/>
    <w:rsid w:val="006E46B2"/>
    <w:rsid w:val="006F58C6"/>
    <w:rsid w:val="0070468B"/>
    <w:rsid w:val="00715217"/>
    <w:rsid w:val="00726D00"/>
    <w:rsid w:val="007319B0"/>
    <w:rsid w:val="00742513"/>
    <w:rsid w:val="007428EE"/>
    <w:rsid w:val="0074524C"/>
    <w:rsid w:val="0074717B"/>
    <w:rsid w:val="00757F50"/>
    <w:rsid w:val="00784246"/>
    <w:rsid w:val="0079628B"/>
    <w:rsid w:val="007E71EC"/>
    <w:rsid w:val="007F0839"/>
    <w:rsid w:val="007F1C0D"/>
    <w:rsid w:val="008007B5"/>
    <w:rsid w:val="008110A4"/>
    <w:rsid w:val="008152CB"/>
    <w:rsid w:val="008206BB"/>
    <w:rsid w:val="00820A75"/>
    <w:rsid w:val="008210A3"/>
    <w:rsid w:val="00841FB5"/>
    <w:rsid w:val="008609F9"/>
    <w:rsid w:val="00861741"/>
    <w:rsid w:val="008617AC"/>
    <w:rsid w:val="0087158F"/>
    <w:rsid w:val="008725B7"/>
    <w:rsid w:val="0089624B"/>
    <w:rsid w:val="008A265B"/>
    <w:rsid w:val="008B1302"/>
    <w:rsid w:val="008D2F97"/>
    <w:rsid w:val="008E42C1"/>
    <w:rsid w:val="008E65D4"/>
    <w:rsid w:val="008F3A4F"/>
    <w:rsid w:val="009125A5"/>
    <w:rsid w:val="00933A3C"/>
    <w:rsid w:val="00936849"/>
    <w:rsid w:val="00975BE2"/>
    <w:rsid w:val="00976D0A"/>
    <w:rsid w:val="009A6FD3"/>
    <w:rsid w:val="009A7F79"/>
    <w:rsid w:val="009D0828"/>
    <w:rsid w:val="009E00EE"/>
    <w:rsid w:val="009E7AB0"/>
    <w:rsid w:val="00A309E4"/>
    <w:rsid w:val="00A47464"/>
    <w:rsid w:val="00A5406B"/>
    <w:rsid w:val="00A65CCF"/>
    <w:rsid w:val="00A70B39"/>
    <w:rsid w:val="00A729E8"/>
    <w:rsid w:val="00A74D7C"/>
    <w:rsid w:val="00A87CB8"/>
    <w:rsid w:val="00A91D40"/>
    <w:rsid w:val="00A97F68"/>
    <w:rsid w:val="00AA51AB"/>
    <w:rsid w:val="00AB4961"/>
    <w:rsid w:val="00AC6E2C"/>
    <w:rsid w:val="00AD0DAB"/>
    <w:rsid w:val="00AD35CC"/>
    <w:rsid w:val="00AE4959"/>
    <w:rsid w:val="00AE73CA"/>
    <w:rsid w:val="00AF097E"/>
    <w:rsid w:val="00B12935"/>
    <w:rsid w:val="00B13B0D"/>
    <w:rsid w:val="00B13FAB"/>
    <w:rsid w:val="00B20E98"/>
    <w:rsid w:val="00B22A2C"/>
    <w:rsid w:val="00B26E30"/>
    <w:rsid w:val="00B32998"/>
    <w:rsid w:val="00B32A21"/>
    <w:rsid w:val="00B4628E"/>
    <w:rsid w:val="00B53E9E"/>
    <w:rsid w:val="00B54B3A"/>
    <w:rsid w:val="00B55E96"/>
    <w:rsid w:val="00B669B0"/>
    <w:rsid w:val="00B76FE3"/>
    <w:rsid w:val="00B87512"/>
    <w:rsid w:val="00B97808"/>
    <w:rsid w:val="00BA69F6"/>
    <w:rsid w:val="00BC097D"/>
    <w:rsid w:val="00BC4ED1"/>
    <w:rsid w:val="00BC7F84"/>
    <w:rsid w:val="00C034E7"/>
    <w:rsid w:val="00C04097"/>
    <w:rsid w:val="00C155AA"/>
    <w:rsid w:val="00C229A6"/>
    <w:rsid w:val="00C23FCD"/>
    <w:rsid w:val="00C30892"/>
    <w:rsid w:val="00C366C2"/>
    <w:rsid w:val="00C47A98"/>
    <w:rsid w:val="00C65886"/>
    <w:rsid w:val="00C8279B"/>
    <w:rsid w:val="00C90511"/>
    <w:rsid w:val="00CA147F"/>
    <w:rsid w:val="00CA6238"/>
    <w:rsid w:val="00CB1C80"/>
    <w:rsid w:val="00CB3146"/>
    <w:rsid w:val="00CB4FAA"/>
    <w:rsid w:val="00CC5E54"/>
    <w:rsid w:val="00CE3395"/>
    <w:rsid w:val="00CF5B19"/>
    <w:rsid w:val="00D054A9"/>
    <w:rsid w:val="00D16423"/>
    <w:rsid w:val="00D26F79"/>
    <w:rsid w:val="00D27CE2"/>
    <w:rsid w:val="00D32A1F"/>
    <w:rsid w:val="00D405CE"/>
    <w:rsid w:val="00D46C42"/>
    <w:rsid w:val="00D47666"/>
    <w:rsid w:val="00D52057"/>
    <w:rsid w:val="00D5445F"/>
    <w:rsid w:val="00D62777"/>
    <w:rsid w:val="00D767D8"/>
    <w:rsid w:val="00D8185B"/>
    <w:rsid w:val="00D87E2A"/>
    <w:rsid w:val="00D97E7E"/>
    <w:rsid w:val="00DB550C"/>
    <w:rsid w:val="00DE125C"/>
    <w:rsid w:val="00E11DA1"/>
    <w:rsid w:val="00E128AC"/>
    <w:rsid w:val="00E21D41"/>
    <w:rsid w:val="00E234AB"/>
    <w:rsid w:val="00E2667C"/>
    <w:rsid w:val="00E26713"/>
    <w:rsid w:val="00E27258"/>
    <w:rsid w:val="00E305DE"/>
    <w:rsid w:val="00E331F7"/>
    <w:rsid w:val="00E33233"/>
    <w:rsid w:val="00E35749"/>
    <w:rsid w:val="00E40373"/>
    <w:rsid w:val="00E60DAC"/>
    <w:rsid w:val="00E80F59"/>
    <w:rsid w:val="00E84042"/>
    <w:rsid w:val="00E94CC9"/>
    <w:rsid w:val="00EB0D96"/>
    <w:rsid w:val="00EB5B89"/>
    <w:rsid w:val="00EC1950"/>
    <w:rsid w:val="00EC2B62"/>
    <w:rsid w:val="00EC3EF4"/>
    <w:rsid w:val="00EC7989"/>
    <w:rsid w:val="00EE7A20"/>
    <w:rsid w:val="00F17A3D"/>
    <w:rsid w:val="00F23BE5"/>
    <w:rsid w:val="00F54D2F"/>
    <w:rsid w:val="00F5634A"/>
    <w:rsid w:val="00F60AC6"/>
    <w:rsid w:val="00F7443C"/>
    <w:rsid w:val="00F807B8"/>
    <w:rsid w:val="00F87BB1"/>
    <w:rsid w:val="00F96625"/>
    <w:rsid w:val="00FA1E4B"/>
    <w:rsid w:val="00FA5B10"/>
    <w:rsid w:val="00FC489F"/>
    <w:rsid w:val="00FC5604"/>
    <w:rsid w:val="00FE3234"/>
    <w:rsid w:val="00FE726A"/>
    <w:rsid w:val="00FF28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C78AFF-876A-4E55-96DE-A96F93E4C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0A7"/>
    <w:pPr>
      <w:spacing w:after="200" w:line="276" w:lineRule="auto"/>
    </w:pPr>
    <w:rPr>
      <w:sz w:val="22"/>
      <w:szCs w:val="2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28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628E"/>
    <w:rPr>
      <w:rFonts w:ascii="Tahoma" w:hAnsi="Tahoma" w:cs="Tahoma"/>
      <w:sz w:val="16"/>
      <w:szCs w:val="16"/>
    </w:rPr>
  </w:style>
  <w:style w:type="paragraph" w:styleId="FootnoteText">
    <w:name w:val="footnote text"/>
    <w:basedOn w:val="Normal"/>
    <w:link w:val="FootnoteTextChar1"/>
    <w:autoRedefine/>
    <w:qFormat/>
    <w:rsid w:val="00A87CB8"/>
    <w:pPr>
      <w:widowControl w:val="0"/>
      <w:spacing w:after="80" w:line="240" w:lineRule="auto"/>
      <w:ind w:left="142" w:hanging="142"/>
      <w:jc w:val="both"/>
    </w:pPr>
    <w:rPr>
      <w:rFonts w:ascii="Times New Roman" w:eastAsia="Times New Roman" w:hAnsi="Times New Roman"/>
      <w:lang w:val="en-GB"/>
    </w:rPr>
  </w:style>
  <w:style w:type="character" w:customStyle="1" w:styleId="FootnoteTextChar">
    <w:name w:val="Footnote Text Char"/>
    <w:uiPriority w:val="99"/>
    <w:semiHidden/>
    <w:rsid w:val="00A87CB8"/>
    <w:rPr>
      <w:lang w:eastAsia="en-US"/>
    </w:rPr>
  </w:style>
  <w:style w:type="character" w:styleId="FootnoteReference">
    <w:name w:val="footnote reference"/>
    <w:aliases w:val="Char Char1,BVI fnr, Char Char1 Char Char Char Char Char, BVI fnr Char Char Char Char Char Char Char Char Char,BVI fnr Char Char Char Char Char Char Char Char Char, BVI fnr Car Car Char Char Char Char Char Char Char Char Char Char"/>
    <w:link w:val="1"/>
    <w:qFormat/>
    <w:rsid w:val="00A87CB8"/>
    <w:rPr>
      <w:rFonts w:ascii="Times New Roman" w:hAnsi="Times New Roman"/>
      <w:sz w:val="16"/>
      <w:szCs w:val="16"/>
      <w:vertAlign w:val="superscript"/>
    </w:rPr>
  </w:style>
  <w:style w:type="paragraph" w:customStyle="1" w:styleId="1">
    <w:name w:val="1"/>
    <w:basedOn w:val="Normal"/>
    <w:link w:val="FootnoteReference"/>
    <w:rsid w:val="00A87CB8"/>
    <w:pPr>
      <w:spacing w:after="160" w:line="240" w:lineRule="exact"/>
    </w:pPr>
    <w:rPr>
      <w:rFonts w:ascii="Times New Roman" w:hAnsi="Times New Roman"/>
      <w:sz w:val="16"/>
      <w:szCs w:val="16"/>
      <w:vertAlign w:val="superscript"/>
      <w:lang w:eastAsia="mk-MK"/>
    </w:rPr>
  </w:style>
  <w:style w:type="character" w:customStyle="1" w:styleId="FootnoteTextChar1">
    <w:name w:val="Footnote Text Char1"/>
    <w:link w:val="FootnoteText"/>
    <w:locked/>
    <w:rsid w:val="00A87CB8"/>
    <w:rPr>
      <w:rFonts w:ascii="Times New Roman" w:eastAsia="Times New Roman" w:hAnsi="Times New Roman"/>
      <w:sz w:val="22"/>
      <w:szCs w:val="22"/>
      <w:lang w:val="en-GB" w:eastAsia="en-US"/>
    </w:rPr>
  </w:style>
  <w:style w:type="paragraph" w:styleId="ListParagraph">
    <w:name w:val="List Paragraph"/>
    <w:basedOn w:val="Normal"/>
    <w:uiPriority w:val="34"/>
    <w:qFormat/>
    <w:rsid w:val="006E0A20"/>
    <w:pPr>
      <w:ind w:left="720"/>
      <w:contextualSpacing/>
    </w:pPr>
    <w:rPr>
      <w:lang w:val="en-US"/>
    </w:rPr>
  </w:style>
  <w:style w:type="paragraph" w:styleId="Header">
    <w:name w:val="header"/>
    <w:basedOn w:val="Normal"/>
    <w:link w:val="HeaderChar"/>
    <w:uiPriority w:val="99"/>
    <w:unhideWhenUsed/>
    <w:rsid w:val="00E26713"/>
    <w:pPr>
      <w:tabs>
        <w:tab w:val="center" w:pos="4513"/>
        <w:tab w:val="right" w:pos="9026"/>
      </w:tabs>
    </w:pPr>
  </w:style>
  <w:style w:type="character" w:customStyle="1" w:styleId="HeaderChar">
    <w:name w:val="Header Char"/>
    <w:link w:val="Header"/>
    <w:uiPriority w:val="99"/>
    <w:rsid w:val="00E26713"/>
    <w:rPr>
      <w:sz w:val="22"/>
      <w:szCs w:val="22"/>
      <w:lang w:eastAsia="en-US"/>
    </w:rPr>
  </w:style>
  <w:style w:type="paragraph" w:styleId="Footer">
    <w:name w:val="footer"/>
    <w:basedOn w:val="Normal"/>
    <w:link w:val="FooterChar"/>
    <w:uiPriority w:val="99"/>
    <w:unhideWhenUsed/>
    <w:rsid w:val="00E26713"/>
    <w:pPr>
      <w:tabs>
        <w:tab w:val="center" w:pos="4513"/>
        <w:tab w:val="right" w:pos="9026"/>
      </w:tabs>
    </w:pPr>
  </w:style>
  <w:style w:type="character" w:customStyle="1" w:styleId="FooterChar">
    <w:name w:val="Footer Char"/>
    <w:link w:val="Footer"/>
    <w:uiPriority w:val="99"/>
    <w:rsid w:val="00E26713"/>
    <w:rPr>
      <w:sz w:val="22"/>
      <w:szCs w:val="22"/>
      <w:lang w:eastAsia="en-US"/>
    </w:rPr>
  </w:style>
  <w:style w:type="character" w:styleId="SubtleEmphasis">
    <w:name w:val="Subtle Emphasis"/>
    <w:uiPriority w:val="19"/>
    <w:qFormat/>
    <w:rsid w:val="00B32A21"/>
    <w:rPr>
      <w:i/>
      <w:iCs/>
      <w:color w:val="808080"/>
    </w:rPr>
  </w:style>
  <w:style w:type="table" w:styleId="TableGrid">
    <w:name w:val="Table Grid"/>
    <w:basedOn w:val="TableNormal"/>
    <w:uiPriority w:val="59"/>
    <w:rsid w:val="00075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B1302"/>
    <w:rPr>
      <w:b/>
      <w:bCs/>
    </w:rPr>
  </w:style>
  <w:style w:type="character" w:styleId="Hyperlink">
    <w:name w:val="Hyperlink"/>
    <w:basedOn w:val="DefaultParagraphFont"/>
    <w:uiPriority w:val="99"/>
    <w:unhideWhenUsed/>
    <w:rsid w:val="00635103"/>
    <w:rPr>
      <w:color w:val="0000FF" w:themeColor="hyperlink"/>
      <w:u w:val="single"/>
    </w:rPr>
  </w:style>
  <w:style w:type="paragraph" w:customStyle="1" w:styleId="Default">
    <w:name w:val="Default"/>
    <w:rsid w:val="008110A4"/>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B55E96"/>
    <w:rPr>
      <w:sz w:val="16"/>
      <w:szCs w:val="16"/>
    </w:rPr>
  </w:style>
  <w:style w:type="paragraph" w:styleId="CommentText">
    <w:name w:val="annotation text"/>
    <w:basedOn w:val="Normal"/>
    <w:link w:val="CommentTextChar"/>
    <w:uiPriority w:val="99"/>
    <w:semiHidden/>
    <w:unhideWhenUsed/>
    <w:rsid w:val="00B55E96"/>
    <w:pPr>
      <w:spacing w:line="240" w:lineRule="auto"/>
    </w:pPr>
    <w:rPr>
      <w:sz w:val="20"/>
      <w:szCs w:val="20"/>
    </w:rPr>
  </w:style>
  <w:style w:type="character" w:customStyle="1" w:styleId="CommentTextChar">
    <w:name w:val="Comment Text Char"/>
    <w:basedOn w:val="DefaultParagraphFont"/>
    <w:link w:val="CommentText"/>
    <w:uiPriority w:val="99"/>
    <w:semiHidden/>
    <w:rsid w:val="00B55E96"/>
    <w:rPr>
      <w:lang w:val="mk-MK"/>
    </w:rPr>
  </w:style>
  <w:style w:type="paragraph" w:styleId="CommentSubject">
    <w:name w:val="annotation subject"/>
    <w:basedOn w:val="CommentText"/>
    <w:next w:val="CommentText"/>
    <w:link w:val="CommentSubjectChar"/>
    <w:uiPriority w:val="99"/>
    <w:semiHidden/>
    <w:unhideWhenUsed/>
    <w:rsid w:val="00B55E96"/>
    <w:rPr>
      <w:b/>
      <w:bCs/>
    </w:rPr>
  </w:style>
  <w:style w:type="character" w:customStyle="1" w:styleId="CommentSubjectChar">
    <w:name w:val="Comment Subject Char"/>
    <w:basedOn w:val="CommentTextChar"/>
    <w:link w:val="CommentSubject"/>
    <w:uiPriority w:val="99"/>
    <w:semiHidden/>
    <w:rsid w:val="00B55E96"/>
    <w:rPr>
      <w:b/>
      <w:bCs/>
      <w:lang w:val="mk-MK"/>
    </w:rPr>
  </w:style>
  <w:style w:type="character" w:customStyle="1" w:styleId="En-tte1">
    <w:name w:val="En-tête #1_"/>
    <w:link w:val="En-tte10"/>
    <w:uiPriority w:val="99"/>
    <w:locked/>
    <w:rsid w:val="005E7CA4"/>
    <w:rPr>
      <w:rFonts w:ascii="Arial" w:hAnsi="Arial" w:cs="Arial"/>
      <w:b/>
      <w:bCs/>
      <w:sz w:val="23"/>
      <w:szCs w:val="23"/>
      <w:shd w:val="clear" w:color="auto" w:fill="FFFFFF"/>
    </w:rPr>
  </w:style>
  <w:style w:type="paragraph" w:customStyle="1" w:styleId="En-tte10">
    <w:name w:val="En-tête #1"/>
    <w:basedOn w:val="Normal"/>
    <w:link w:val="En-tte1"/>
    <w:uiPriority w:val="99"/>
    <w:rsid w:val="005E7CA4"/>
    <w:pPr>
      <w:widowControl w:val="0"/>
      <w:shd w:val="clear" w:color="auto" w:fill="FFFFFF"/>
      <w:spacing w:after="720" w:line="240" w:lineRule="atLeast"/>
      <w:outlineLvl w:val="0"/>
    </w:pPr>
    <w:rPr>
      <w:rFonts w:ascii="Arial" w:hAnsi="Arial" w:cs="Arial"/>
      <w:b/>
      <w:bCs/>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922173">
      <w:bodyDiv w:val="1"/>
      <w:marLeft w:val="0"/>
      <w:marRight w:val="0"/>
      <w:marTop w:val="0"/>
      <w:marBottom w:val="0"/>
      <w:divBdr>
        <w:top w:val="none" w:sz="0" w:space="0" w:color="auto"/>
        <w:left w:val="none" w:sz="0" w:space="0" w:color="auto"/>
        <w:bottom w:val="none" w:sz="0" w:space="0" w:color="auto"/>
        <w:right w:val="none" w:sz="0" w:space="0" w:color="auto"/>
      </w:divBdr>
      <w:divsChild>
        <w:div w:id="1834490416">
          <w:marLeft w:val="0"/>
          <w:marRight w:val="0"/>
          <w:marTop w:val="0"/>
          <w:marBottom w:val="0"/>
          <w:divBdr>
            <w:top w:val="none" w:sz="0" w:space="0" w:color="auto"/>
            <w:left w:val="none" w:sz="0" w:space="0" w:color="auto"/>
            <w:bottom w:val="none" w:sz="0" w:space="0" w:color="auto"/>
            <w:right w:val="none" w:sz="0" w:space="0" w:color="auto"/>
          </w:divBdr>
          <w:divsChild>
            <w:div w:id="1533305696">
              <w:marLeft w:val="0"/>
              <w:marRight w:val="0"/>
              <w:marTop w:val="0"/>
              <w:marBottom w:val="0"/>
              <w:divBdr>
                <w:top w:val="none" w:sz="0" w:space="0" w:color="auto"/>
                <w:left w:val="none" w:sz="0" w:space="0" w:color="auto"/>
                <w:bottom w:val="none" w:sz="0" w:space="0" w:color="auto"/>
                <w:right w:val="none" w:sz="0" w:space="0" w:color="auto"/>
              </w:divBdr>
              <w:divsChild>
                <w:div w:id="1254170028">
                  <w:marLeft w:val="0"/>
                  <w:marRight w:val="0"/>
                  <w:marTop w:val="0"/>
                  <w:marBottom w:val="0"/>
                  <w:divBdr>
                    <w:top w:val="none" w:sz="0" w:space="0" w:color="auto"/>
                    <w:left w:val="none" w:sz="0" w:space="0" w:color="auto"/>
                    <w:bottom w:val="none" w:sz="0" w:space="0" w:color="auto"/>
                    <w:right w:val="none" w:sz="0" w:space="0" w:color="auto"/>
                  </w:divBdr>
                  <w:divsChild>
                    <w:div w:id="1974559856">
                      <w:marLeft w:val="0"/>
                      <w:marRight w:val="0"/>
                      <w:marTop w:val="0"/>
                      <w:marBottom w:val="0"/>
                      <w:divBdr>
                        <w:top w:val="none" w:sz="0" w:space="0" w:color="auto"/>
                        <w:left w:val="none" w:sz="0" w:space="0" w:color="auto"/>
                        <w:bottom w:val="none" w:sz="0" w:space="0" w:color="auto"/>
                        <w:right w:val="none" w:sz="0" w:space="0" w:color="auto"/>
                      </w:divBdr>
                      <w:divsChild>
                        <w:div w:id="100226657">
                          <w:marLeft w:val="0"/>
                          <w:marRight w:val="0"/>
                          <w:marTop w:val="0"/>
                          <w:marBottom w:val="0"/>
                          <w:divBdr>
                            <w:top w:val="none" w:sz="0" w:space="0" w:color="auto"/>
                            <w:left w:val="none" w:sz="0" w:space="0" w:color="auto"/>
                            <w:bottom w:val="none" w:sz="0" w:space="0" w:color="auto"/>
                            <w:right w:val="none" w:sz="0" w:space="0" w:color="auto"/>
                          </w:divBdr>
                          <w:divsChild>
                            <w:div w:id="980308798">
                              <w:marLeft w:val="0"/>
                              <w:marRight w:val="0"/>
                              <w:marTop w:val="0"/>
                              <w:marBottom w:val="0"/>
                              <w:divBdr>
                                <w:top w:val="none" w:sz="0" w:space="0" w:color="auto"/>
                                <w:left w:val="none" w:sz="0" w:space="0" w:color="auto"/>
                                <w:bottom w:val="none" w:sz="0" w:space="0" w:color="auto"/>
                                <w:right w:val="none" w:sz="0" w:space="0" w:color="auto"/>
                              </w:divBdr>
                              <w:divsChild>
                                <w:div w:id="504637941">
                                  <w:marLeft w:val="0"/>
                                  <w:marRight w:val="0"/>
                                  <w:marTop w:val="0"/>
                                  <w:marBottom w:val="0"/>
                                  <w:divBdr>
                                    <w:top w:val="none" w:sz="0" w:space="0" w:color="auto"/>
                                    <w:left w:val="none" w:sz="0" w:space="0" w:color="auto"/>
                                    <w:bottom w:val="none" w:sz="0" w:space="0" w:color="auto"/>
                                    <w:right w:val="none" w:sz="0" w:space="0" w:color="auto"/>
                                  </w:divBdr>
                                  <w:divsChild>
                                    <w:div w:id="16164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926096">
      <w:bodyDiv w:val="1"/>
      <w:marLeft w:val="0"/>
      <w:marRight w:val="0"/>
      <w:marTop w:val="0"/>
      <w:marBottom w:val="0"/>
      <w:divBdr>
        <w:top w:val="none" w:sz="0" w:space="0" w:color="auto"/>
        <w:left w:val="none" w:sz="0" w:space="0" w:color="auto"/>
        <w:bottom w:val="none" w:sz="0" w:space="0" w:color="auto"/>
        <w:right w:val="none" w:sz="0" w:space="0" w:color="auto"/>
      </w:divBdr>
    </w:div>
    <w:div w:id="1343388540">
      <w:bodyDiv w:val="1"/>
      <w:marLeft w:val="0"/>
      <w:marRight w:val="0"/>
      <w:marTop w:val="0"/>
      <w:marBottom w:val="0"/>
      <w:divBdr>
        <w:top w:val="none" w:sz="0" w:space="0" w:color="auto"/>
        <w:left w:val="none" w:sz="0" w:space="0" w:color="auto"/>
        <w:bottom w:val="none" w:sz="0" w:space="0" w:color="auto"/>
        <w:right w:val="none" w:sz="0" w:space="0" w:color="auto"/>
      </w:divBdr>
    </w:div>
    <w:div w:id="165164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FB74-D66D-4ED4-B1E1-D65E2FFD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User</cp:lastModifiedBy>
  <cp:revision>2</cp:revision>
  <cp:lastPrinted>2015-10-14T08:11:00Z</cp:lastPrinted>
  <dcterms:created xsi:type="dcterms:W3CDTF">2016-12-23T11:21:00Z</dcterms:created>
  <dcterms:modified xsi:type="dcterms:W3CDTF">2016-12-23T11:21:00Z</dcterms:modified>
</cp:coreProperties>
</file>